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86A" w:rsidRPr="0027286A" w:rsidRDefault="0027286A" w:rsidP="0027286A">
      <w:pPr>
        <w:widowControl/>
        <w:shd w:val="clear" w:color="auto" w:fill="FFFFFF"/>
        <w:jc w:val="center"/>
        <w:rPr>
          <w:rFonts w:ascii="宋体" w:eastAsia="宋体" w:hAnsi="宋体" w:cs="宋体"/>
          <w:b/>
          <w:bCs/>
          <w:kern w:val="0"/>
          <w:sz w:val="36"/>
          <w:szCs w:val="24"/>
        </w:rPr>
      </w:pPr>
      <w:r w:rsidRPr="0027286A">
        <w:rPr>
          <w:rFonts w:ascii="宋体" w:eastAsia="宋体" w:hAnsi="宋体" w:cs="宋体" w:hint="eastAsia"/>
          <w:b/>
          <w:bCs/>
          <w:kern w:val="0"/>
          <w:sz w:val="36"/>
          <w:szCs w:val="24"/>
        </w:rPr>
        <w:t>深圳市优秀科技创新人才培养项目管理办法</w:t>
      </w:r>
    </w:p>
    <w:p w:rsidR="0027286A" w:rsidRDefault="0027286A" w:rsidP="0027286A">
      <w:pPr>
        <w:pStyle w:val="a3"/>
        <w:shd w:val="clear" w:color="auto" w:fill="FFFFFF"/>
        <w:adjustRightInd w:val="0"/>
        <w:snapToGrid w:val="0"/>
        <w:spacing w:before="0" w:beforeAutospacing="0" w:after="0" w:afterAutospacing="0"/>
      </w:pP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w:t>
      </w:r>
      <w:r w:rsidRPr="0027286A">
        <w:rPr>
          <w:rFonts w:hint="eastAsia"/>
          <w:b/>
        </w:rPr>
        <w:t>第一条</w:t>
      </w:r>
      <w:r w:rsidRPr="0027286A">
        <w:rPr>
          <w:b/>
        </w:rPr>
        <w:t xml:space="preserve"> </w:t>
      </w:r>
      <w:r>
        <w:t>为了加强深圳科技创新人才队伍建设，为深圳科技创新发展和基础科学研究提供梯队</w:t>
      </w:r>
      <w:proofErr w:type="gramStart"/>
      <w:r>
        <w:t>式人才</w:t>
      </w:r>
      <w:proofErr w:type="gramEnd"/>
      <w:r>
        <w:t>支撑，根据《关于实施“鹏城英才计划”的意见》《深圳市关于加强基础科学研究的实施办法》《深圳市科技计划项目管理办法》《深圳市科技研发资金管理办法》等相关规定，结合实际，制定本办法。</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w:t>
      </w:r>
      <w:r w:rsidRPr="0027286A">
        <w:rPr>
          <w:rFonts w:hint="eastAsia"/>
          <w:b/>
        </w:rPr>
        <w:t xml:space="preserve">　第二条</w:t>
      </w:r>
      <w:r w:rsidRPr="0027286A">
        <w:rPr>
          <w:b/>
        </w:rPr>
        <w:t xml:space="preserve"> </w:t>
      </w:r>
      <w:r>
        <w:t>本办法所称优秀科技创新人才培养项目，是指经市科技行政主管部门在科技计划中设置的，通过组织评审方式，确定资助符合条件的科研人员开展基础科学研究的项目。</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根据资助对象不同，以国家自然科学基金委员会优秀青年科学基金项目、杰出青年科学基金项目等申报条件作为重要参考，优秀科技创新人才培养项目按照人才梯队建设需求，分为博士基础研究启动项目（以下称博士启动项目）、优秀青年基础研究项目（以下称优青项目）以及杰出青年基础研究项目（</w:t>
      </w:r>
      <w:proofErr w:type="gramStart"/>
      <w:r>
        <w:rPr>
          <w:rFonts w:hint="eastAsia"/>
        </w:rPr>
        <w:t>以下称杰青</w:t>
      </w:r>
      <w:proofErr w:type="gramEnd"/>
      <w:r>
        <w:rPr>
          <w:rFonts w:hint="eastAsia"/>
        </w:rPr>
        <w:t>项目）三类。</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w:t>
      </w:r>
      <w:r w:rsidRPr="0027286A">
        <w:rPr>
          <w:rFonts w:hint="eastAsia"/>
          <w:b/>
        </w:rPr>
        <w:t>第三条</w:t>
      </w:r>
      <w:r w:rsidRPr="0027286A">
        <w:rPr>
          <w:b/>
        </w:rPr>
        <w:t xml:space="preserve"> </w:t>
      </w:r>
      <w:r>
        <w:t>市科技行政主管部门是科技创新人才培养项目的主管部门，负责制定和发布指南、受理申请、组织评审、实施管理监督和项目验收等工作。</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项目承担单位负责项目申请和具体实施，履行项目管理和资金管理主体责任，接受市科技行政主管部门和相关部门的绩效评价和监督检查。</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w:t>
      </w:r>
      <w:r w:rsidRPr="0027286A">
        <w:rPr>
          <w:rFonts w:hint="eastAsia"/>
          <w:b/>
        </w:rPr>
        <w:t xml:space="preserve">　第四条</w:t>
      </w:r>
      <w:r w:rsidRPr="0027286A">
        <w:rPr>
          <w:b/>
        </w:rPr>
        <w:t xml:space="preserve"> </w:t>
      </w:r>
      <w:r>
        <w:t>科技创新人才培养项目组织实施工作遵循“公平公正、绩效优先、科学规范”的原则。</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w:t>
      </w:r>
      <w:r w:rsidRPr="0027286A">
        <w:rPr>
          <w:rFonts w:hint="eastAsia"/>
          <w:b/>
        </w:rPr>
        <w:t>第五条</w:t>
      </w:r>
      <w:r w:rsidRPr="0027286A">
        <w:rPr>
          <w:b/>
        </w:rPr>
        <w:t xml:space="preserve"> </w:t>
      </w:r>
      <w:r>
        <w:t>市科技行政主管部门制定和发布年度科技创新人才培养项目申请指南，明确支持领域、项目数量、申请材料等内容。</w:t>
      </w:r>
    </w:p>
    <w:p w:rsidR="0027286A" w:rsidRP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w:t>
      </w:r>
      <w:r w:rsidRPr="0027286A">
        <w:rPr>
          <w:rFonts w:hint="eastAsia"/>
          <w:b/>
        </w:rPr>
        <w:t>第六条</w:t>
      </w:r>
      <w:r>
        <w:t xml:space="preserve"> 项目承担单位应当是在本市或者深</w:t>
      </w:r>
      <w:proofErr w:type="gramStart"/>
      <w:r>
        <w:t>汕</w:t>
      </w:r>
      <w:proofErr w:type="gramEnd"/>
      <w:r>
        <w:t>特别合作区依法注册，具有法人资格的高等院校、科研院所、医疗卫生机构以及国家重点实验室的依托企业。</w:t>
      </w:r>
    </w:p>
    <w:p w:rsidR="0027286A" w:rsidRDefault="0027286A" w:rsidP="0027286A">
      <w:pPr>
        <w:pStyle w:val="a3"/>
        <w:shd w:val="clear" w:color="auto" w:fill="FFFFFF"/>
        <w:adjustRightInd w:val="0"/>
        <w:snapToGrid w:val="0"/>
        <w:spacing w:before="0" w:beforeAutospacing="0" w:after="0" w:afterAutospacing="0"/>
        <w:rPr>
          <w:rFonts w:hint="eastAsia"/>
        </w:rPr>
      </w:pPr>
      <w:r w:rsidRPr="0027286A">
        <w:rPr>
          <w:rFonts w:hint="eastAsia"/>
          <w:b/>
        </w:rPr>
        <w:t xml:space="preserve">　　第七条</w:t>
      </w:r>
      <w:r>
        <w:t xml:space="preserve"> 博士启动项目面向本市具有博士学位的青年科研人员，旨在选拔和培养一批后备科技人才。</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申请博士启动项目的项目负责人应当符合以下条件：</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（一）项目负责人为项目承担单位全职研究人员，并且承诺在项目执行期内全职在本市工作；</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（二）申请当年</w:t>
      </w:r>
      <w:r>
        <w:t>1 月1 日，未满32周岁，获得博士学位未满3年；</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（三）项目负责人具有较好的专业基础和较强的科研工作能力，能独立承担研究课题，组织开展研究工作；</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（四）科研诚信记录良好。</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属于在站博士后的，项目负责人应当与项目承担单位签订工作协议，实际工作期间涵盖项目执行期；</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国家杰出青年科学基金项目和国家优秀青年科学基金项目获得者，国家重点人才计划（含青年项目或者青年拔尖人才）获得者，长江学者获得者（包括青年学者），省市创新创业团队带头人及核心成员，本市杰青项目、</w:t>
      </w:r>
      <w:proofErr w:type="gramStart"/>
      <w:r>
        <w:rPr>
          <w:rFonts w:hint="eastAsia"/>
        </w:rPr>
        <w:t>优青项目</w:t>
      </w:r>
      <w:proofErr w:type="gramEnd"/>
      <w:r>
        <w:rPr>
          <w:rFonts w:hint="eastAsia"/>
        </w:rPr>
        <w:t>或者博士启动项目资助获得者，以及本市出站博士后科研资助获得者不得申报。</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w:t>
      </w:r>
      <w:r w:rsidRPr="0027286A">
        <w:rPr>
          <w:rFonts w:hint="eastAsia"/>
          <w:b/>
        </w:rPr>
        <w:t>第八条</w:t>
      </w:r>
      <w:r>
        <w:t xml:space="preserve"> </w:t>
      </w:r>
      <w:proofErr w:type="gramStart"/>
      <w:r>
        <w:t>优青项目</w:t>
      </w:r>
      <w:proofErr w:type="gramEnd"/>
      <w:r>
        <w:t>面向本市在基础研究方面已取得较好成绩的青年科研人员，旨在选拔和培养一批优秀学术骨干。</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申请</w:t>
      </w:r>
      <w:proofErr w:type="gramStart"/>
      <w:r>
        <w:rPr>
          <w:rFonts w:hint="eastAsia"/>
        </w:rPr>
        <w:t>优青项目</w:t>
      </w:r>
      <w:proofErr w:type="gramEnd"/>
      <w:r>
        <w:rPr>
          <w:rFonts w:hint="eastAsia"/>
        </w:rPr>
        <w:t>的项目负责人应当符合以下条件：</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（一）项目负责人为项目承担单位全职研究人员，并且承诺在项目执行期内全职在本市工作；</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（二）申请当年</w:t>
      </w:r>
      <w:r>
        <w:t>1月1日，男性未满35周岁，女性未满37周岁；</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（三）具有主持承担省（部）级及以上基础研究类项目或者课题的经历；</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（四）科研诚信记录良好。</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lastRenderedPageBreak/>
        <w:t xml:space="preserve">　　国家杰出青年科学基金项目和国家优秀青年科学基金项目获得者，国家重点人才计划（含青年项目或者青年拔尖人才）获得者，长江学者（包括青年学者）获得者，省市创新创业团队带头人及核心成员，本市杰</w:t>
      </w:r>
      <w:proofErr w:type="gramStart"/>
      <w:r>
        <w:rPr>
          <w:rFonts w:hint="eastAsia"/>
        </w:rPr>
        <w:t>青项目或者优青项目</w:t>
      </w:r>
      <w:proofErr w:type="gramEnd"/>
      <w:r>
        <w:rPr>
          <w:rFonts w:hint="eastAsia"/>
        </w:rPr>
        <w:t>资助获得者、以及在站博士后不得申报。</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w:t>
      </w:r>
      <w:r w:rsidRPr="0027286A">
        <w:rPr>
          <w:rFonts w:hint="eastAsia"/>
          <w:b/>
        </w:rPr>
        <w:t>第九条</w:t>
      </w:r>
      <w:r w:rsidRPr="0027286A">
        <w:rPr>
          <w:b/>
        </w:rPr>
        <w:t xml:space="preserve"> </w:t>
      </w:r>
      <w:r>
        <w:t>杰</w:t>
      </w:r>
      <w:proofErr w:type="gramStart"/>
      <w:r>
        <w:t>青项目</w:t>
      </w:r>
      <w:proofErr w:type="gramEnd"/>
      <w:r>
        <w:t>面向本市在基础研究方面已取得突出成绩的中青年科研领军人才，旨在选拔和培养一批优秀学术带头人，促进其建设高水平科研梯队和创新团队。</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申请杰</w:t>
      </w:r>
      <w:proofErr w:type="gramStart"/>
      <w:r>
        <w:rPr>
          <w:rFonts w:hint="eastAsia"/>
        </w:rPr>
        <w:t>青项目</w:t>
      </w:r>
      <w:proofErr w:type="gramEnd"/>
      <w:r>
        <w:rPr>
          <w:rFonts w:hint="eastAsia"/>
        </w:rPr>
        <w:t>的项目负责人应当符合以下条件：</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（一）项目负责人为项目承担单位全职研究人员，并且承诺在项目执行期内全职在本市工作；</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（二）申请当年</w:t>
      </w:r>
      <w:r>
        <w:t>1月1日，未满42周岁；</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（三）具有主持承担国家级基础研究类项目或者课题的经历；</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（四）科研诚信记录良好。</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国家杰出青年科学基金项目获得者，国家重点人才计划获得者（青年项目或者青年拔尖人才除外），长江学者（青年学者除外）获得者，省市创新创业团队带头人，本市杰</w:t>
      </w:r>
      <w:proofErr w:type="gramStart"/>
      <w:r>
        <w:rPr>
          <w:rFonts w:hint="eastAsia"/>
        </w:rPr>
        <w:t>青项目</w:t>
      </w:r>
      <w:proofErr w:type="gramEnd"/>
      <w:r>
        <w:rPr>
          <w:rFonts w:hint="eastAsia"/>
        </w:rPr>
        <w:t>资助获得者以及在站博士后不得申报。</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w:t>
      </w:r>
      <w:r w:rsidRPr="0027286A">
        <w:rPr>
          <w:rFonts w:hint="eastAsia"/>
          <w:b/>
        </w:rPr>
        <w:t xml:space="preserve">　第十条</w:t>
      </w:r>
      <w:r w:rsidRPr="0027286A">
        <w:rPr>
          <w:b/>
        </w:rPr>
        <w:t xml:space="preserve"> </w:t>
      </w:r>
      <w:r>
        <w:t>项目承担单位应当根据项目申请指南要求，择优举荐符合条件的项目负责人申报，提交申请书、项目可行性报告等申报材料。</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w:t>
      </w:r>
      <w:r w:rsidRPr="0027286A">
        <w:rPr>
          <w:rFonts w:hint="eastAsia"/>
          <w:b/>
        </w:rPr>
        <w:t xml:space="preserve">　第十一条</w:t>
      </w:r>
      <w:r w:rsidRPr="0027286A">
        <w:rPr>
          <w:b/>
        </w:rPr>
        <w:t xml:space="preserve"> </w:t>
      </w:r>
      <w:r>
        <w:t>市科技行政主管部门根据申报要求对所受理的申报材料进行审查，对通过审查的项目按照深圳市科技项目相关评审办法组织专家评审，对通过专家评审符合条件</w:t>
      </w:r>
      <w:proofErr w:type="gramStart"/>
      <w:r>
        <w:t>的优青项目</w:t>
      </w:r>
      <w:proofErr w:type="gramEnd"/>
      <w:r>
        <w:t>、杰</w:t>
      </w:r>
      <w:proofErr w:type="gramStart"/>
      <w:r>
        <w:t>青项目</w:t>
      </w:r>
      <w:proofErr w:type="gramEnd"/>
      <w:r>
        <w:t>的申报材料真实性、项目承担单位实施条件、项目负责人专业技术能力等进行现场核查。</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w:t>
      </w:r>
      <w:r w:rsidRPr="0027286A">
        <w:rPr>
          <w:rFonts w:hint="eastAsia"/>
          <w:b/>
        </w:rPr>
        <w:t>第十二条</w:t>
      </w:r>
      <w:r w:rsidRPr="0027286A">
        <w:rPr>
          <w:b/>
        </w:rPr>
        <w:t xml:space="preserve"> </w:t>
      </w:r>
      <w:r>
        <w:t>优秀科技创新人才培养项目评审，重点评价项目负责人以下方面：</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（一）近五年来取得的科研成果或者成就，以及其对学科发展、国民经济和社会发展的影响；</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（二）提出创新思路和开展创新研究的潜力；</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（三）拟开展的研究工作的科学意义和创新性，以及研究方案的可行性；</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（四）科研诚信状况。</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w:t>
      </w:r>
      <w:r w:rsidRPr="0027286A">
        <w:rPr>
          <w:rFonts w:hint="eastAsia"/>
          <w:b/>
        </w:rPr>
        <w:t xml:space="preserve">　第十三条</w:t>
      </w:r>
      <w:r w:rsidRPr="0027286A">
        <w:rPr>
          <w:b/>
        </w:rPr>
        <w:t xml:space="preserve"> </w:t>
      </w:r>
      <w:r>
        <w:t>市科技行政主管部门综合专家评审、考察或者核查情况，按照程序择优确定拟资助项目。</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拟资助项目由市科技行政主管部门征求意见。征求意见无异议或者经调查异议不成立的项目，市科技行政主管部门予以立项资助。</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w:t>
      </w:r>
      <w:r w:rsidRPr="0027286A">
        <w:rPr>
          <w:rFonts w:hint="eastAsia"/>
          <w:b/>
        </w:rPr>
        <w:t>第十四条</w:t>
      </w:r>
      <w:r w:rsidRPr="0027286A">
        <w:rPr>
          <w:b/>
        </w:rPr>
        <w:t xml:space="preserve"> </w:t>
      </w:r>
      <w:r>
        <w:t>对符合条件的项目，按照项目评审结果，实行分类确定资助金额。博士启动项目资助最高30万元，</w:t>
      </w:r>
      <w:proofErr w:type="gramStart"/>
      <w:r>
        <w:t>优青项目</w:t>
      </w:r>
      <w:proofErr w:type="gramEnd"/>
      <w:r>
        <w:t>资助最高200万元，杰</w:t>
      </w:r>
      <w:proofErr w:type="gramStart"/>
      <w:r>
        <w:t>青项目</w:t>
      </w:r>
      <w:proofErr w:type="gramEnd"/>
      <w:r>
        <w:t>资助最高400万元。资助金额和数量每年视财政资金安排和人才申报情况进行调整。</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w:t>
      </w:r>
      <w:r w:rsidRPr="0027286A">
        <w:rPr>
          <w:rFonts w:hint="eastAsia"/>
          <w:b/>
        </w:rPr>
        <w:t>第十五条</w:t>
      </w:r>
      <w:r w:rsidRPr="0027286A">
        <w:rPr>
          <w:b/>
        </w:rPr>
        <w:t xml:space="preserve"> </w:t>
      </w:r>
      <w:r>
        <w:t>资助计划发布后，市科技行政主管部门与项目承担单位及项目负责人签订项目合同书。</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合同书应当明确资助金额、拨付期数、计划进度，完成项目任务目标和进度管理、资金使用规范、项目验收和相关责任等事项。</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博士启动项目实施期限为</w:t>
      </w:r>
      <w:r>
        <w:t>2年，</w:t>
      </w:r>
      <w:proofErr w:type="gramStart"/>
      <w:r>
        <w:t>优青项目</w:t>
      </w:r>
      <w:proofErr w:type="gramEnd"/>
      <w:r>
        <w:t>实施期限为3年，杰</w:t>
      </w:r>
      <w:proofErr w:type="gramStart"/>
      <w:r>
        <w:t>青项目</w:t>
      </w:r>
      <w:proofErr w:type="gramEnd"/>
      <w:r>
        <w:t>实施期限为5年。</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在项目实施中，项目承担单位应当按照项目合同书中约定的计划进度，完成项目任务目标，资金使用应当符合市科技研发资金管理有关规定和财务规则，并且按照要求提交年度报告、中期评价报告等文件。</w:t>
      </w:r>
    </w:p>
    <w:p w:rsidR="0027286A" w:rsidRDefault="0027286A" w:rsidP="0027286A">
      <w:pPr>
        <w:pStyle w:val="a3"/>
        <w:shd w:val="clear" w:color="auto" w:fill="FFFFFF"/>
        <w:adjustRightInd w:val="0"/>
        <w:snapToGrid w:val="0"/>
        <w:spacing w:before="0" w:beforeAutospacing="0" w:after="0" w:afterAutospacing="0"/>
        <w:rPr>
          <w:rFonts w:hint="eastAsia"/>
        </w:rPr>
      </w:pPr>
      <w:r w:rsidRPr="0027286A">
        <w:rPr>
          <w:rFonts w:hint="eastAsia"/>
          <w:b/>
        </w:rPr>
        <w:t xml:space="preserve">　　第十六条</w:t>
      </w:r>
      <w:r w:rsidRPr="0027286A">
        <w:rPr>
          <w:b/>
        </w:rPr>
        <w:t xml:space="preserve"> </w:t>
      </w:r>
      <w:r>
        <w:t>杰</w:t>
      </w:r>
      <w:proofErr w:type="gramStart"/>
      <w:r>
        <w:t>青项目</w:t>
      </w:r>
      <w:proofErr w:type="gramEnd"/>
      <w:r>
        <w:t>实施满2年、</w:t>
      </w:r>
      <w:proofErr w:type="gramStart"/>
      <w:r>
        <w:t>优青项目</w:t>
      </w:r>
      <w:proofErr w:type="gramEnd"/>
      <w:r>
        <w:t>实施满1年后，市科技行政主管部门根据《深圳市科技计划项目实施过程与验收管理办法（试行）》（深科技创新</w:t>
      </w:r>
      <w:proofErr w:type="gramStart"/>
      <w:r>
        <w:t>规</w:t>
      </w:r>
      <w:proofErr w:type="gramEnd"/>
      <w:r>
        <w:t>〔2020〕14号）涉及中期评估的有关规定和程序，组织对项目进展、成员到岗和资金使用等情况进行中期评估，出具中期评估综合评价结果。</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中期评估合格的，拨付剩余资金。中期评估未达到合格的，暂停拨付剩余资金，并通知单位限期整改，整改合格后拨付剩余资金；整改后并经市科技行政主管部门重新评估认定为无效的，视为终止项目。</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lastRenderedPageBreak/>
        <w:t xml:space="preserve">　　市科技行政主管部门应当将视为终止的项目情况予以公示，公示时间为</w:t>
      </w:r>
      <w:r>
        <w:t>10日，接受社会监督。法律法规另有规定的除外。收到书面异议的，市科技行政主管部门应当在60日内完成对异议内容进行审核，并且形成处理决定后告知提出异议的单位或者个人，必要时可以组织专家论证，情况复杂的，可以延长30日。</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法律、法规、规章及市科技行政主管部门对科技计划项目中期评估工作另有规定的，从其规定。</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w:t>
      </w:r>
      <w:r w:rsidRPr="0027286A">
        <w:rPr>
          <w:rFonts w:hint="eastAsia"/>
          <w:b/>
        </w:rPr>
        <w:t>第十七条</w:t>
      </w:r>
      <w:r w:rsidRPr="0027286A">
        <w:rPr>
          <w:b/>
        </w:rPr>
        <w:t xml:space="preserve"> </w:t>
      </w:r>
      <w:r>
        <w:t>项目实施期间，项目负责人不得替换。项目负责人发生工作调动，新调入单位符合本办法第六条规定的，经新调入单位与原项目承担单位协商一致，可以由原项目承担单位向市科技行政主管部门申请变更项目承担单位；协商不一致，导致项目无法继续实施的，原项目承担单位应当及时向市科技行政主管部门申请撤销项目，并且主动退回全部资助资金和</w:t>
      </w:r>
      <w:proofErr w:type="gramStart"/>
      <w:r>
        <w:t>孳</w:t>
      </w:r>
      <w:proofErr w:type="gramEnd"/>
      <w:r>
        <w:t>息。</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w:t>
      </w:r>
      <w:r w:rsidRPr="0027286A">
        <w:rPr>
          <w:rFonts w:hint="eastAsia"/>
          <w:b/>
        </w:rPr>
        <w:t xml:space="preserve">　第十八条</w:t>
      </w:r>
      <w:r w:rsidRPr="0027286A">
        <w:rPr>
          <w:b/>
        </w:rPr>
        <w:t xml:space="preserve"> </w:t>
      </w:r>
      <w:r>
        <w:t>项目承担单位按照合同书要求完成项目后，应当向市科技行政主管部门提出验收申请。项目验收事项按照市科研计划项目验收管理有关规定执行。</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w:t>
      </w:r>
      <w:r w:rsidRPr="0027286A">
        <w:rPr>
          <w:rFonts w:hint="eastAsia"/>
          <w:b/>
        </w:rPr>
        <w:t xml:space="preserve">　第十九条</w:t>
      </w:r>
      <w:r w:rsidRPr="0027286A">
        <w:rPr>
          <w:b/>
        </w:rPr>
        <w:t xml:space="preserve"> </w:t>
      </w:r>
      <w:r>
        <w:t>市科技行政主管部门按照市财政专项资金管理规定要求，适时开展绩效评价。</w:t>
      </w:r>
    </w:p>
    <w:p w:rsidR="0027286A" w:rsidRP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w:t>
      </w:r>
      <w:r w:rsidRPr="0027286A">
        <w:rPr>
          <w:rFonts w:hint="eastAsia"/>
          <w:b/>
        </w:rPr>
        <w:t>第二十条</w:t>
      </w:r>
      <w:r w:rsidRPr="0027286A">
        <w:rPr>
          <w:b/>
        </w:rPr>
        <w:t xml:space="preserve"> </w:t>
      </w:r>
      <w:r>
        <w:t>市科技行政主管部门应当加强对项目承担单位、项目负责人及项目组成员的科研诚信管理。对于违反科研诚信要求的，市科技行政主管部门将其列入市科研诚信异常名录；情节严重的，按照国家、省、市有关规定处理；涉嫌犯罪的，依法移送司法机关处理。</w:t>
      </w:r>
    </w:p>
    <w:p w:rsidR="0027286A" w:rsidRDefault="0027286A" w:rsidP="0027286A">
      <w:pPr>
        <w:pStyle w:val="a3"/>
        <w:shd w:val="clear" w:color="auto" w:fill="FFFFFF"/>
        <w:adjustRightInd w:val="0"/>
        <w:snapToGrid w:val="0"/>
        <w:spacing w:before="0" w:beforeAutospacing="0" w:after="0" w:afterAutospacing="0"/>
      </w:pPr>
      <w:r w:rsidRPr="0027286A">
        <w:rPr>
          <w:rFonts w:hint="eastAsia"/>
          <w:b/>
        </w:rPr>
        <w:t xml:space="preserve">　　第二十一条</w:t>
      </w:r>
      <w:r>
        <w:t xml:space="preserve"> 项目负责人及项目组成员存在失信行为、违规使用科研经费等情形的，应当按照本市科技计划项目、资金、过程管理、验收、诚信管理、信访等有关规定执行。</w:t>
      </w:r>
    </w:p>
    <w:p w:rsidR="00507DB6" w:rsidRDefault="0027286A" w:rsidP="0027286A">
      <w:pPr>
        <w:pStyle w:val="a3"/>
        <w:shd w:val="clear" w:color="auto" w:fill="FFFFFF"/>
        <w:adjustRightInd w:val="0"/>
        <w:snapToGrid w:val="0"/>
        <w:spacing w:before="0" w:beforeAutospacing="0" w:after="0" w:afterAutospacing="0"/>
      </w:pPr>
      <w:r>
        <w:rPr>
          <w:rFonts w:hint="eastAsia"/>
        </w:rPr>
        <w:t xml:space="preserve">　</w:t>
      </w:r>
      <w:r w:rsidRPr="0027286A">
        <w:rPr>
          <w:rFonts w:hint="eastAsia"/>
          <w:b/>
        </w:rPr>
        <w:t xml:space="preserve">　第二十二条</w:t>
      </w:r>
      <w:r w:rsidRPr="0027286A">
        <w:rPr>
          <w:b/>
        </w:rPr>
        <w:t xml:space="preserve"> </w:t>
      </w:r>
      <w:r>
        <w:t>本办法自2021年4月1日起施行，有效期5年。原《深圳市优秀科技创新人才培养项目管理办法》（深科技创新</w:t>
      </w:r>
      <w:proofErr w:type="gramStart"/>
      <w:r>
        <w:t>规</w:t>
      </w:r>
      <w:proofErr w:type="gramEnd"/>
      <w:r>
        <w:t>〔2019〕8号）同时废止。</w:t>
      </w:r>
    </w:p>
    <w:p w:rsidR="0027286A" w:rsidRDefault="0027286A" w:rsidP="00507DB6">
      <w:pPr>
        <w:widowControl/>
        <w:shd w:val="clear" w:color="auto" w:fill="FFFFFF"/>
        <w:jc w:val="center"/>
        <w:rPr>
          <w:rFonts w:ascii="宋体" w:eastAsia="宋体" w:hAnsi="宋体" w:cs="宋体"/>
          <w:b/>
          <w:bCs/>
          <w:kern w:val="0"/>
          <w:sz w:val="36"/>
          <w:szCs w:val="24"/>
        </w:rPr>
      </w:pPr>
    </w:p>
    <w:p w:rsidR="0027286A" w:rsidRDefault="0027286A" w:rsidP="00507DB6">
      <w:pPr>
        <w:widowControl/>
        <w:shd w:val="clear" w:color="auto" w:fill="FFFFFF"/>
        <w:jc w:val="center"/>
        <w:rPr>
          <w:rFonts w:ascii="宋体" w:eastAsia="宋体" w:hAnsi="宋体" w:cs="宋体" w:hint="eastAsia"/>
          <w:b/>
          <w:bCs/>
          <w:kern w:val="0"/>
          <w:sz w:val="36"/>
          <w:szCs w:val="24"/>
        </w:rPr>
      </w:pPr>
      <w:bookmarkStart w:id="0" w:name="_GoBack"/>
      <w:bookmarkEnd w:id="0"/>
    </w:p>
    <w:p w:rsidR="0027286A" w:rsidRDefault="0027286A" w:rsidP="00507DB6">
      <w:pPr>
        <w:widowControl/>
        <w:shd w:val="clear" w:color="auto" w:fill="FFFFFF"/>
        <w:jc w:val="center"/>
        <w:rPr>
          <w:rFonts w:ascii="宋体" w:eastAsia="宋体" w:hAnsi="宋体" w:cs="宋体"/>
          <w:b/>
          <w:bCs/>
          <w:kern w:val="0"/>
          <w:sz w:val="36"/>
          <w:szCs w:val="24"/>
        </w:rPr>
      </w:pPr>
    </w:p>
    <w:p w:rsidR="0027286A" w:rsidRDefault="0027286A" w:rsidP="00507DB6">
      <w:pPr>
        <w:widowControl/>
        <w:shd w:val="clear" w:color="auto" w:fill="FFFFFF"/>
        <w:jc w:val="center"/>
        <w:rPr>
          <w:rFonts w:ascii="宋体" w:eastAsia="宋体" w:hAnsi="宋体" w:cs="宋体"/>
          <w:b/>
          <w:bCs/>
          <w:kern w:val="0"/>
          <w:sz w:val="36"/>
          <w:szCs w:val="24"/>
        </w:rPr>
      </w:pPr>
    </w:p>
    <w:p w:rsidR="0027286A" w:rsidRDefault="0027286A" w:rsidP="00507DB6">
      <w:pPr>
        <w:widowControl/>
        <w:shd w:val="clear" w:color="auto" w:fill="FFFFFF"/>
        <w:jc w:val="center"/>
        <w:rPr>
          <w:rFonts w:ascii="宋体" w:eastAsia="宋体" w:hAnsi="宋体" w:cs="宋体"/>
          <w:b/>
          <w:bCs/>
          <w:kern w:val="0"/>
          <w:sz w:val="36"/>
          <w:szCs w:val="24"/>
        </w:rPr>
      </w:pPr>
    </w:p>
    <w:p w:rsidR="0027286A" w:rsidRDefault="0027286A" w:rsidP="00507DB6">
      <w:pPr>
        <w:widowControl/>
        <w:shd w:val="clear" w:color="auto" w:fill="FFFFFF"/>
        <w:jc w:val="center"/>
        <w:rPr>
          <w:rFonts w:ascii="宋体" w:eastAsia="宋体" w:hAnsi="宋体" w:cs="宋体"/>
          <w:b/>
          <w:bCs/>
          <w:kern w:val="0"/>
          <w:sz w:val="36"/>
          <w:szCs w:val="24"/>
        </w:rPr>
      </w:pPr>
    </w:p>
    <w:p w:rsidR="0027286A" w:rsidRDefault="0027286A" w:rsidP="00507DB6">
      <w:pPr>
        <w:widowControl/>
        <w:shd w:val="clear" w:color="auto" w:fill="FFFFFF"/>
        <w:jc w:val="center"/>
        <w:rPr>
          <w:rFonts w:ascii="宋体" w:eastAsia="宋体" w:hAnsi="宋体" w:cs="宋体"/>
          <w:b/>
          <w:bCs/>
          <w:kern w:val="0"/>
          <w:sz w:val="36"/>
          <w:szCs w:val="24"/>
        </w:rPr>
      </w:pPr>
    </w:p>
    <w:p w:rsidR="0027286A" w:rsidRDefault="0027286A" w:rsidP="00507DB6">
      <w:pPr>
        <w:widowControl/>
        <w:shd w:val="clear" w:color="auto" w:fill="FFFFFF"/>
        <w:jc w:val="center"/>
        <w:rPr>
          <w:rFonts w:ascii="宋体" w:eastAsia="宋体" w:hAnsi="宋体" w:cs="宋体"/>
          <w:b/>
          <w:bCs/>
          <w:kern w:val="0"/>
          <w:sz w:val="36"/>
          <w:szCs w:val="24"/>
        </w:rPr>
      </w:pPr>
    </w:p>
    <w:p w:rsidR="0027286A" w:rsidRDefault="0027286A" w:rsidP="00507DB6">
      <w:pPr>
        <w:widowControl/>
        <w:shd w:val="clear" w:color="auto" w:fill="FFFFFF"/>
        <w:jc w:val="center"/>
        <w:rPr>
          <w:rFonts w:ascii="宋体" w:eastAsia="宋体" w:hAnsi="宋体" w:cs="宋体"/>
          <w:b/>
          <w:bCs/>
          <w:kern w:val="0"/>
          <w:sz w:val="36"/>
          <w:szCs w:val="24"/>
        </w:rPr>
      </w:pPr>
    </w:p>
    <w:p w:rsidR="00507DB6" w:rsidRPr="00507DB6" w:rsidRDefault="00507DB6" w:rsidP="00507DB6">
      <w:pPr>
        <w:widowControl/>
        <w:shd w:val="clear" w:color="auto" w:fill="FFFFFF"/>
        <w:jc w:val="center"/>
        <w:rPr>
          <w:rFonts w:ascii="宋体" w:eastAsia="宋体" w:hAnsi="宋体" w:cs="宋体"/>
          <w:b/>
          <w:bCs/>
          <w:kern w:val="0"/>
          <w:sz w:val="36"/>
          <w:szCs w:val="24"/>
        </w:rPr>
      </w:pPr>
      <w:r w:rsidRPr="00507DB6">
        <w:rPr>
          <w:rFonts w:ascii="宋体" w:eastAsia="宋体" w:hAnsi="宋体" w:cs="宋体" w:hint="eastAsia"/>
          <w:b/>
          <w:bCs/>
          <w:kern w:val="0"/>
          <w:sz w:val="36"/>
          <w:szCs w:val="24"/>
        </w:rPr>
        <w:t>政策</w:t>
      </w:r>
      <w:r w:rsidRPr="00507DB6">
        <w:rPr>
          <w:rFonts w:ascii="宋体" w:eastAsia="宋体" w:hAnsi="宋体" w:cs="宋体"/>
          <w:b/>
          <w:bCs/>
          <w:kern w:val="0"/>
          <w:sz w:val="36"/>
          <w:szCs w:val="24"/>
        </w:rPr>
        <w:t>解读</w:t>
      </w:r>
    </w:p>
    <w:p w:rsidR="0027286A" w:rsidRPr="0027286A" w:rsidRDefault="0027286A" w:rsidP="0027286A">
      <w:pPr>
        <w:pStyle w:val="a3"/>
        <w:shd w:val="clear" w:color="auto" w:fill="FFFFFF"/>
        <w:adjustRightInd w:val="0"/>
        <w:snapToGrid w:val="0"/>
        <w:spacing w:before="0" w:beforeAutospacing="0" w:after="0" w:afterAutospacing="0"/>
        <w:rPr>
          <w:rFonts w:hint="eastAsia"/>
          <w:b/>
        </w:rPr>
      </w:pPr>
      <w:r w:rsidRPr="0027286A">
        <w:rPr>
          <w:rFonts w:hint="eastAsia"/>
          <w:b/>
        </w:rPr>
        <w:t>一、修订背景</w:t>
      </w:r>
    </w:p>
    <w:p w:rsidR="0027286A" w:rsidRDefault="0027286A" w:rsidP="0027286A">
      <w:pPr>
        <w:pStyle w:val="a3"/>
        <w:shd w:val="clear" w:color="auto" w:fill="FFFFFF"/>
        <w:adjustRightInd w:val="0"/>
        <w:snapToGrid w:val="0"/>
        <w:spacing w:before="0" w:beforeAutospacing="0" w:after="0" w:afterAutospacing="0"/>
      </w:pPr>
      <w:r>
        <w:rPr>
          <w:rFonts w:hint="eastAsia"/>
        </w:rPr>
        <w:t xml:space="preserve">　　为了进一步完善优秀科技创新人才培养项目实施，规范项目管理，更好为培养我市基础科研人才服务，新一轮人才培养政策能够更好地落到实处，结合首批项目运作实际中遇到的问题，我委组织开展了修订工作，拟定了《深圳市优秀科技创新人才培养项目管理办法》（以下简称《办法》）。</w:t>
      </w:r>
    </w:p>
    <w:p w:rsidR="0027286A" w:rsidRDefault="0027286A" w:rsidP="0027286A">
      <w:pPr>
        <w:pStyle w:val="a3"/>
        <w:shd w:val="clear" w:color="auto" w:fill="FFFFFF"/>
        <w:adjustRightInd w:val="0"/>
        <w:snapToGrid w:val="0"/>
        <w:spacing w:before="0" w:beforeAutospacing="0" w:after="0" w:afterAutospacing="0"/>
      </w:pPr>
    </w:p>
    <w:p w:rsidR="0027286A" w:rsidRPr="0027286A" w:rsidRDefault="0027286A" w:rsidP="0027286A">
      <w:pPr>
        <w:pStyle w:val="a3"/>
        <w:shd w:val="clear" w:color="auto" w:fill="FFFFFF"/>
        <w:adjustRightInd w:val="0"/>
        <w:snapToGrid w:val="0"/>
        <w:spacing w:before="0" w:beforeAutospacing="0" w:after="0" w:afterAutospacing="0"/>
        <w:rPr>
          <w:rFonts w:hint="eastAsia"/>
          <w:b/>
        </w:rPr>
      </w:pPr>
      <w:r w:rsidRPr="0027286A">
        <w:rPr>
          <w:rFonts w:hint="eastAsia"/>
          <w:b/>
        </w:rPr>
        <w:t xml:space="preserve">　　二、《办法》主要特点</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（一）分层次阶梯式培养，为国家输送青年人才后备队</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lastRenderedPageBreak/>
        <w:t xml:space="preserve">　　进一步明确项目的设立是培养具备承担国家自然科学基金委杰青项目、</w:t>
      </w:r>
      <w:proofErr w:type="gramStart"/>
      <w:r>
        <w:rPr>
          <w:rFonts w:hint="eastAsia"/>
        </w:rPr>
        <w:t>优青项目</w:t>
      </w:r>
      <w:proofErr w:type="gramEnd"/>
      <w:r>
        <w:rPr>
          <w:rFonts w:hint="eastAsia"/>
        </w:rPr>
        <w:t>能力的优秀青年科研人才。按照“梯队培养”原则，对申报人年龄进行优化调整。博士启动项目申请年龄为“未满</w:t>
      </w:r>
      <w:r>
        <w:t>32周岁”，为年龄小、资历浅、名气小却才华横溢的好苗子“雪中送炭”。</w:t>
      </w:r>
      <w:proofErr w:type="gramStart"/>
      <w:r>
        <w:t>优青项目</w:t>
      </w:r>
      <w:proofErr w:type="gramEnd"/>
      <w:r>
        <w:t>申请年龄为“男性未满35周岁，女性未满37周岁”，考虑女性照顾家庭的现实需要等，适当放宽对女性青年科研人才申报</w:t>
      </w:r>
      <w:proofErr w:type="gramStart"/>
      <w:r>
        <w:t>优青项目</w:t>
      </w:r>
      <w:proofErr w:type="gramEnd"/>
      <w:r>
        <w:t>的年龄要求，更加符合女性开展科研的实际需要，体现社会公平。杰</w:t>
      </w:r>
      <w:proofErr w:type="gramStart"/>
      <w:r>
        <w:t>青项目</w:t>
      </w:r>
      <w:proofErr w:type="gramEnd"/>
      <w:r>
        <w:t>申请年龄为“未满42周岁”，适当拉开我市杰</w:t>
      </w:r>
      <w:proofErr w:type="gramStart"/>
      <w:r>
        <w:t>青项目</w:t>
      </w:r>
      <w:proofErr w:type="gramEnd"/>
      <w:r>
        <w:t>申报最高年龄，更有利于实现“梯</w:t>
      </w:r>
      <w:r>
        <w:rPr>
          <w:rFonts w:hint="eastAsia"/>
        </w:rPr>
        <w:t>队培养”国家杰</w:t>
      </w:r>
      <w:proofErr w:type="gramStart"/>
      <w:r>
        <w:rPr>
          <w:rFonts w:hint="eastAsia"/>
        </w:rPr>
        <w:t>青人才</w:t>
      </w:r>
      <w:proofErr w:type="gramEnd"/>
      <w:r>
        <w:rPr>
          <w:rFonts w:hint="eastAsia"/>
        </w:rPr>
        <w:t>的“预备队”。</w:t>
      </w:r>
    </w:p>
    <w:p w:rsidR="0027286A" w:rsidRP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（二）简化申请审批手续，优化项目审核流程</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进一步优化审核流程，取消拟资助项目的公示程序，对项目承担单位增加“择优举荐”的要求。采取举荐制，充分发挥各用人单位主体责任，由各单位按领域和项目在本单位内广泛发动、择优推荐符合条件的人才进行申报，提高公开性和公平性。</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（三）调整项目资助强度，打造人才精准资助模式</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博士启动项目最高资助额由</w:t>
      </w:r>
      <w:r>
        <w:t>20万元调增至30万元，</w:t>
      </w:r>
      <w:proofErr w:type="gramStart"/>
      <w:r>
        <w:t>优青项目</w:t>
      </w:r>
      <w:proofErr w:type="gramEnd"/>
      <w:r>
        <w:t>最高资助额不变，杰</w:t>
      </w:r>
      <w:proofErr w:type="gramStart"/>
      <w:r>
        <w:t>青项目</w:t>
      </w:r>
      <w:proofErr w:type="gramEnd"/>
      <w:r>
        <w:t>最高资助额从450万元调降至400万元。部分高校、科研机构建议适当提高博士启动项目资助金额，提高博士科研起步阶段的资金使用自由度，在资金预算有限的情况下，加大对博士启动项目的支持力度。</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（三）规范项目过程管理，强化个人监督和服务</w:t>
      </w:r>
    </w:p>
    <w:p w:rsidR="0027286A" w:rsidRDefault="0027286A" w:rsidP="0027286A">
      <w:pPr>
        <w:pStyle w:val="a3"/>
        <w:shd w:val="clear" w:color="auto" w:fill="FFFFFF"/>
        <w:adjustRightInd w:val="0"/>
        <w:snapToGrid w:val="0"/>
        <w:spacing w:before="0" w:beforeAutospacing="0" w:after="0" w:afterAutospacing="0"/>
      </w:pPr>
      <w:r>
        <w:rPr>
          <w:rFonts w:hint="eastAsia"/>
        </w:rPr>
        <w:t>增加对优青、杰</w:t>
      </w:r>
      <w:proofErr w:type="gramStart"/>
      <w:r>
        <w:rPr>
          <w:rFonts w:hint="eastAsia"/>
        </w:rPr>
        <w:t>青项目</w:t>
      </w:r>
      <w:proofErr w:type="gramEnd"/>
      <w:r>
        <w:rPr>
          <w:rFonts w:hint="eastAsia"/>
        </w:rPr>
        <w:t>中期评估时间、内容、结果处理的规定，规范过程管理。对中期评估合格和不合格的处理情况进行细化。中期评估合格的，拨付剩余资金。中期评估未达到合格的，暂停拨付剩余资金，并通知单位限期整改，整改合格后拨付剩余资金；整改无效的，市科技行政主管部门有权变更或终止项目。</w:t>
      </w:r>
    </w:p>
    <w:p w:rsidR="0027286A" w:rsidRDefault="0027286A" w:rsidP="0027286A">
      <w:pPr>
        <w:pStyle w:val="a3"/>
        <w:shd w:val="clear" w:color="auto" w:fill="FFFFFF"/>
        <w:adjustRightInd w:val="0"/>
        <w:snapToGrid w:val="0"/>
        <w:spacing w:before="0" w:beforeAutospacing="0" w:after="0" w:afterAutospacing="0"/>
        <w:rPr>
          <w:rFonts w:hint="eastAsia"/>
        </w:rPr>
      </w:pPr>
    </w:p>
    <w:p w:rsidR="0027286A" w:rsidRPr="0027286A" w:rsidRDefault="0027286A" w:rsidP="0027286A">
      <w:pPr>
        <w:pStyle w:val="a3"/>
        <w:shd w:val="clear" w:color="auto" w:fill="FFFFFF"/>
        <w:adjustRightInd w:val="0"/>
        <w:snapToGrid w:val="0"/>
        <w:spacing w:before="0" w:beforeAutospacing="0" w:after="0" w:afterAutospacing="0"/>
        <w:rPr>
          <w:rFonts w:hint="eastAsia"/>
          <w:b/>
        </w:rPr>
      </w:pPr>
      <w:r w:rsidRPr="0027286A">
        <w:rPr>
          <w:rFonts w:hint="eastAsia"/>
          <w:b/>
        </w:rPr>
        <w:t xml:space="preserve">　　三、修订的主要内容</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（一）进一步明确项目的设立是培养具备承担国家自然科学基金杰青项目、</w:t>
      </w:r>
      <w:proofErr w:type="gramStart"/>
      <w:r>
        <w:rPr>
          <w:rFonts w:hint="eastAsia"/>
        </w:rPr>
        <w:t>优青项目</w:t>
      </w:r>
      <w:proofErr w:type="gramEnd"/>
      <w:r>
        <w:rPr>
          <w:rFonts w:hint="eastAsia"/>
        </w:rPr>
        <w:t>能力的优秀中青年科研人才。在第一条政策依据中增加</w:t>
      </w:r>
      <w:proofErr w:type="gramStart"/>
      <w:r>
        <w:rPr>
          <w:rFonts w:hint="eastAsia"/>
        </w:rPr>
        <w:t>“</w:t>
      </w:r>
      <w:proofErr w:type="gramEnd"/>
      <w:r>
        <w:rPr>
          <w:rFonts w:hint="eastAsia"/>
        </w:rPr>
        <w:t>同时为国家自然科学基金委员会杰出青年科学基金项目、优秀青年科学基金项目（以下简称“国自然基金委杰青项目、优青项目”）培养输送优秀的中青年科技人才</w:t>
      </w:r>
      <w:proofErr w:type="gramStart"/>
      <w:r>
        <w:rPr>
          <w:rFonts w:hint="eastAsia"/>
        </w:rPr>
        <w:t>”</w:t>
      </w:r>
      <w:proofErr w:type="gramEnd"/>
      <w:r>
        <w:rPr>
          <w:rFonts w:hint="eastAsia"/>
        </w:rPr>
        <w:t>的表述。</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（二）在市科技行政主管部门制定和发布项目申请指南的内容中增加“支持领域”，便于项目承担单位和负责人分领域进行申报。</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（三）按照“梯队培养”原则，对申报人年龄进行优化调整。</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w:t>
      </w:r>
      <w:r>
        <w:t>1.将第七条博士启动项目“申请当年1月1日，未满35周岁”调整为“申请当年1月1日，未满32周岁”。理由：根据2021年批次博士启动项目立项情况，32-35周岁（含32）项目负责人有29人，未满32周岁项目负责人有67人，占总立项人数的比例达到70%，博士的毕业年龄一般在28岁到30岁之间，35岁是科研职业生涯的关键年龄，是能否</w:t>
      </w:r>
      <w:proofErr w:type="gramStart"/>
      <w:r>
        <w:t>获得长聘教授</w:t>
      </w:r>
      <w:proofErr w:type="gramEnd"/>
      <w:r>
        <w:t>职务、能否获得国家青年基金资助的“分水岭”。目前各地人才政策支持对象年龄一般为32岁以下（如广州市科协“青年人才托举工程”等）。将博士启动项目负责人最高申报年龄调减至32岁，更有利于为年龄小、资历浅、名气小却才华横溢的好苗子“雪中送炭”。</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w:t>
      </w:r>
      <w:r>
        <w:t>2.将</w:t>
      </w:r>
      <w:proofErr w:type="gramStart"/>
      <w:r>
        <w:t>第八条优青项目</w:t>
      </w:r>
      <w:proofErr w:type="gramEnd"/>
      <w:r>
        <w:t>“申请当年1月1日，未满38周岁”调整为“申请当年1月1日，男性未满35周岁，女性未满37周岁”。理由：根据2021年批次优</w:t>
      </w:r>
      <w:proofErr w:type="gramStart"/>
      <w:r>
        <w:t>青项目</w:t>
      </w:r>
      <w:proofErr w:type="gramEnd"/>
      <w:r>
        <w:t>立项情况，35-38周岁（含35）项目负责人有4人，未满35周岁以下项目负责人有34人，占总立项人数的比例达到89%，其中最小的项目负责人年龄为28周岁。参照国自然</w:t>
      </w:r>
      <w:proofErr w:type="gramStart"/>
      <w:r>
        <w:t>基金委优青项目</w:t>
      </w:r>
      <w:proofErr w:type="gramEnd"/>
      <w:r>
        <w:t>“男性未满38周岁，女性未满40周岁”的申报年龄限定，考虑女性照顾家庭的现实需要等，适当放宽对女性青年科研人才申报</w:t>
      </w:r>
      <w:proofErr w:type="gramStart"/>
      <w:r>
        <w:t>优青项目</w:t>
      </w:r>
      <w:proofErr w:type="gramEnd"/>
      <w:r>
        <w:t>的年龄要求，更加符合女性开展科研的实际需要，体现社会公平。</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w:t>
      </w:r>
      <w:r>
        <w:t>3.将第九条杰青项目“申请当年1月1日，未满45周岁”调整为“申请当年1月1日，未满42周岁”。理由：根据2021年批次杰</w:t>
      </w:r>
      <w:proofErr w:type="gramStart"/>
      <w:r>
        <w:t>青项目</w:t>
      </w:r>
      <w:proofErr w:type="gramEnd"/>
      <w:r>
        <w:t>立项情况，42-45周岁（含42）项目负责人有6人，未满42周岁以下项目负责人有14人，占总人数的比例达到70%。参照国自然基金委杰青项目“未满45周岁”的申报年龄限定，适当拉开我市杰</w:t>
      </w:r>
      <w:proofErr w:type="gramStart"/>
      <w:r>
        <w:t>青项目</w:t>
      </w:r>
      <w:proofErr w:type="gramEnd"/>
      <w:r>
        <w:t>申报最高年龄，更有利于实现“梯队培养”国家杰</w:t>
      </w:r>
      <w:proofErr w:type="gramStart"/>
      <w:r>
        <w:t>青人才</w:t>
      </w:r>
      <w:proofErr w:type="gramEnd"/>
      <w:r>
        <w:t>的“预备队”。</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lastRenderedPageBreak/>
        <w:t xml:space="preserve">　　（四）对博士启动项目负责人的申报条件进行调整，增加“具有较好的专业基础和较强的科研工作能力，能独立承担研究课题，组织开展研究工作”要求。</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（五）</w:t>
      </w:r>
      <w:proofErr w:type="gramStart"/>
      <w:r>
        <w:rPr>
          <w:rFonts w:hint="eastAsia"/>
        </w:rPr>
        <w:t>对优青项目</w:t>
      </w:r>
      <w:proofErr w:type="gramEnd"/>
      <w:r>
        <w:rPr>
          <w:rFonts w:hint="eastAsia"/>
        </w:rPr>
        <w:t>、杰</w:t>
      </w:r>
      <w:proofErr w:type="gramStart"/>
      <w:r>
        <w:rPr>
          <w:rFonts w:hint="eastAsia"/>
        </w:rPr>
        <w:t>青项目</w:t>
      </w:r>
      <w:proofErr w:type="gramEnd"/>
      <w:r>
        <w:rPr>
          <w:rFonts w:hint="eastAsia"/>
        </w:rPr>
        <w:t>的限制申报条件进行调整，将“在站博士后”纳入限制申报条件。理由：</w:t>
      </w:r>
      <w:proofErr w:type="gramStart"/>
      <w:r>
        <w:rPr>
          <w:rFonts w:hint="eastAsia"/>
        </w:rPr>
        <w:t>优青项目</w:t>
      </w:r>
      <w:proofErr w:type="gramEnd"/>
      <w:r>
        <w:rPr>
          <w:rFonts w:hint="eastAsia"/>
        </w:rPr>
        <w:t>、杰</w:t>
      </w:r>
      <w:proofErr w:type="gramStart"/>
      <w:r>
        <w:rPr>
          <w:rFonts w:hint="eastAsia"/>
        </w:rPr>
        <w:t>青项目</w:t>
      </w:r>
      <w:proofErr w:type="gramEnd"/>
      <w:r>
        <w:rPr>
          <w:rFonts w:hint="eastAsia"/>
        </w:rPr>
        <w:t>执行期分别为</w:t>
      </w:r>
      <w:r>
        <w:t>3年、5年，在站博士后一般与项目承担单位签订的工作协议为2年，具有较强的流动性和不稳定性，不利于项目的顺利完成。</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六）参照国自然基金委项目重点评价起止时间，将第十二条重点评价内容第一条“近三年来取得的科研成果”修改为“近五年来取得的科研成果”，进一步增加考核成果的时间范围，更加全面、客观地评价申报人的科研能力。</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（七）规范杰青项目、杰</w:t>
      </w:r>
      <w:proofErr w:type="gramStart"/>
      <w:r>
        <w:rPr>
          <w:rFonts w:hint="eastAsia"/>
        </w:rPr>
        <w:t>青项目</w:t>
      </w:r>
      <w:proofErr w:type="gramEnd"/>
      <w:r>
        <w:rPr>
          <w:rFonts w:hint="eastAsia"/>
        </w:rPr>
        <w:t>的现场核查表述，将“现场考察”修改为“现场核查”。对于通过两轮专家评审确定的杰</w:t>
      </w:r>
      <w:proofErr w:type="gramStart"/>
      <w:r>
        <w:rPr>
          <w:rFonts w:hint="eastAsia"/>
        </w:rPr>
        <w:t>青项目和优青</w:t>
      </w:r>
      <w:proofErr w:type="gramEnd"/>
      <w:r>
        <w:rPr>
          <w:rFonts w:hint="eastAsia"/>
        </w:rPr>
        <w:t>项目，业务处室对申报材料真实性、项目承担单位实施条件、项目负责人专业技术能力等进行现场核查即可，无需再次进行打分。</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（八）优化项目审核流程，将第十三条“拟资助项目及资助金额，由市科技行政主管部门向社会公示。公示期为</w:t>
      </w:r>
      <w:r>
        <w:t>10日。公示期间的异议处理按照本市科技计划项目管理的有关规定执行。公示期满后，无异议或者经调查异议不成立的项目，市科技行政主管部门应当及时发布项目资助计划”修改为“拟资助项目由市科技行政主管部门征求意见。征求意见无异议或者经调查异议不成立的项目，市科技行政主管部门予以立项资助”。此外，针对第十条条款，对项目承担单位增加“择优举荐”的要求。理由：采取举荐制，充分发挥各用人单位主体责任，由各单位按领域和项目在本</w:t>
      </w:r>
      <w:r>
        <w:rPr>
          <w:rFonts w:hint="eastAsia"/>
        </w:rPr>
        <w:t>单位内广泛发动、择优推荐符合条件的人才进行申报，提高公开性和公平性。</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（九）对资助金额进行调整。将博士启动项目最高资助额由</w:t>
      </w:r>
      <w:r>
        <w:t>20万元调增至30万元，</w:t>
      </w:r>
      <w:proofErr w:type="gramStart"/>
      <w:r>
        <w:t>优青项目</w:t>
      </w:r>
      <w:proofErr w:type="gramEnd"/>
      <w:r>
        <w:t>资助金额保持不变，杰</w:t>
      </w:r>
      <w:proofErr w:type="gramStart"/>
      <w:r>
        <w:t>青项目</w:t>
      </w:r>
      <w:proofErr w:type="gramEnd"/>
      <w:r>
        <w:t>最高资助额450万元调降至400万元，资助金额和数量</w:t>
      </w:r>
      <w:proofErr w:type="gramStart"/>
      <w:r>
        <w:t>视每年</w:t>
      </w:r>
      <w:proofErr w:type="gramEnd"/>
      <w:r>
        <w:t>财政资金安排和人才申报情况进行调整。理由：部分高校、科研机构建议适当提高博士启动项目资助金额。同时，</w:t>
      </w:r>
      <w:proofErr w:type="gramStart"/>
      <w:r>
        <w:t>参考国</w:t>
      </w:r>
      <w:proofErr w:type="gramEnd"/>
      <w:r>
        <w:t>自然杰</w:t>
      </w:r>
      <w:proofErr w:type="gramStart"/>
      <w:r>
        <w:t>青项目</w:t>
      </w:r>
      <w:proofErr w:type="gramEnd"/>
      <w:r>
        <w:t>最高资助上限为400万元，相应降低我市杰</w:t>
      </w:r>
      <w:proofErr w:type="gramStart"/>
      <w:r>
        <w:t>青项目</w:t>
      </w:r>
      <w:proofErr w:type="gramEnd"/>
      <w:r>
        <w:t>最高资助金额，在资金预算有限的情况下，加大对博士启动项目的支持力度。</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（十）增加对优青、杰</w:t>
      </w:r>
      <w:proofErr w:type="gramStart"/>
      <w:r>
        <w:rPr>
          <w:rFonts w:hint="eastAsia"/>
        </w:rPr>
        <w:t>青项目</w:t>
      </w:r>
      <w:proofErr w:type="gramEnd"/>
      <w:r>
        <w:rPr>
          <w:rFonts w:hint="eastAsia"/>
        </w:rPr>
        <w:t>中期评估的时间、内容、评估结果处理的规定，规范项目过程管理。首先，增加第十六条条款</w:t>
      </w:r>
      <w:proofErr w:type="gramStart"/>
      <w:r>
        <w:rPr>
          <w:rFonts w:hint="eastAsia"/>
        </w:rPr>
        <w:t>明确优青</w:t>
      </w:r>
      <w:proofErr w:type="gramEnd"/>
      <w:r>
        <w:rPr>
          <w:rFonts w:hint="eastAsia"/>
        </w:rPr>
        <w:t>、杰</w:t>
      </w:r>
      <w:proofErr w:type="gramStart"/>
      <w:r>
        <w:rPr>
          <w:rFonts w:hint="eastAsia"/>
        </w:rPr>
        <w:t>青项目</w:t>
      </w:r>
      <w:proofErr w:type="gramEnd"/>
      <w:r>
        <w:rPr>
          <w:rFonts w:hint="eastAsia"/>
        </w:rPr>
        <w:t>实施期分别满</w:t>
      </w:r>
      <w:r>
        <w:t>1年和2年需进行中期评估。其次，规定中期评估考核的内容为项目进展、成员到岗及资金使用等情况。最后，对中期评估合格和不合格的处理情况进行细化。中期评估合格的，拨付剩余资金。中期评估未达到合格的，暂停拨付剩余资金，并通知单位限期整改，整改合格后拨付剩余资金；整改无效的，市科技行政主管部门有权变更或终止项目。</w:t>
      </w:r>
    </w:p>
    <w:p w:rsidR="0027286A" w:rsidRDefault="0027286A" w:rsidP="0027286A">
      <w:pPr>
        <w:pStyle w:val="a3"/>
        <w:shd w:val="clear" w:color="auto" w:fill="FFFFFF"/>
        <w:adjustRightInd w:val="0"/>
        <w:snapToGrid w:val="0"/>
        <w:spacing w:before="0" w:beforeAutospacing="0" w:after="0" w:afterAutospacing="0"/>
      </w:pPr>
      <w:r>
        <w:rPr>
          <w:rFonts w:hint="eastAsia"/>
        </w:rPr>
        <w:t xml:space="preserve">　　（十一）增加项目管理兜底条款。增加第二十一条“项目负责人及项目组成员存在失信行为、违规使用科研经费等情形的，应当按照本市科技计划项目、资金、过程管理、验收、诚信管理、信访等有关规定执行。”，</w:t>
      </w:r>
      <w:proofErr w:type="gramStart"/>
      <w:r>
        <w:rPr>
          <w:rFonts w:hint="eastAsia"/>
        </w:rPr>
        <w:t>使办法</w:t>
      </w:r>
      <w:proofErr w:type="gramEnd"/>
      <w:r>
        <w:rPr>
          <w:rFonts w:hint="eastAsia"/>
        </w:rPr>
        <w:t>实施更加顺畅、有效。</w:t>
      </w:r>
    </w:p>
    <w:p w:rsidR="0027286A" w:rsidRDefault="0027286A" w:rsidP="0027286A">
      <w:pPr>
        <w:pStyle w:val="a3"/>
        <w:shd w:val="clear" w:color="auto" w:fill="FFFFFF"/>
        <w:adjustRightInd w:val="0"/>
        <w:snapToGrid w:val="0"/>
        <w:spacing w:before="0" w:beforeAutospacing="0" w:after="0" w:afterAutospacing="0"/>
      </w:pPr>
    </w:p>
    <w:p w:rsidR="0027286A" w:rsidRPr="0027286A" w:rsidRDefault="0027286A" w:rsidP="0027286A">
      <w:pPr>
        <w:pStyle w:val="a3"/>
        <w:shd w:val="clear" w:color="auto" w:fill="FFFFFF"/>
        <w:adjustRightInd w:val="0"/>
        <w:snapToGrid w:val="0"/>
        <w:spacing w:before="0" w:beforeAutospacing="0" w:after="0" w:afterAutospacing="0"/>
        <w:rPr>
          <w:rFonts w:hint="eastAsia"/>
          <w:b/>
        </w:rPr>
      </w:pPr>
      <w:r w:rsidRPr="0027286A">
        <w:rPr>
          <w:rFonts w:hint="eastAsia"/>
          <w:b/>
        </w:rPr>
        <w:t xml:space="preserve">　　四、涉及范围</w:t>
      </w:r>
    </w:p>
    <w:p w:rsidR="0027286A" w:rsidRDefault="0027286A" w:rsidP="0027286A">
      <w:pPr>
        <w:pStyle w:val="a3"/>
        <w:shd w:val="clear" w:color="auto" w:fill="FFFFFF"/>
        <w:adjustRightInd w:val="0"/>
        <w:snapToGrid w:val="0"/>
        <w:spacing w:before="0" w:beforeAutospacing="0" w:after="0" w:afterAutospacing="0"/>
      </w:pPr>
      <w:r>
        <w:rPr>
          <w:rFonts w:hint="eastAsia"/>
        </w:rPr>
        <w:t xml:space="preserve">　　本政策适用于项目承担单位在本市或者深</w:t>
      </w:r>
      <w:proofErr w:type="gramStart"/>
      <w:r>
        <w:rPr>
          <w:rFonts w:hint="eastAsia"/>
        </w:rPr>
        <w:t>汕</w:t>
      </w:r>
      <w:proofErr w:type="gramEnd"/>
      <w:r>
        <w:rPr>
          <w:rFonts w:hint="eastAsia"/>
        </w:rPr>
        <w:t>特别合作区依法注册，具有法人资格的高等院校、科研院所、医疗卫生机构以及国家重点实验室的依托企业。</w:t>
      </w:r>
    </w:p>
    <w:p w:rsidR="0027286A" w:rsidRDefault="0027286A" w:rsidP="0027286A">
      <w:pPr>
        <w:pStyle w:val="a3"/>
        <w:shd w:val="clear" w:color="auto" w:fill="FFFFFF"/>
        <w:adjustRightInd w:val="0"/>
        <w:snapToGrid w:val="0"/>
        <w:spacing w:before="0" w:beforeAutospacing="0" w:after="0" w:afterAutospacing="0"/>
      </w:pPr>
    </w:p>
    <w:p w:rsidR="0027286A" w:rsidRPr="0027286A" w:rsidRDefault="0027286A" w:rsidP="0027286A">
      <w:pPr>
        <w:pStyle w:val="a3"/>
        <w:shd w:val="clear" w:color="auto" w:fill="FFFFFF"/>
        <w:adjustRightInd w:val="0"/>
        <w:snapToGrid w:val="0"/>
        <w:spacing w:before="0" w:beforeAutospacing="0" w:after="0" w:afterAutospacing="0"/>
        <w:rPr>
          <w:rFonts w:hint="eastAsia"/>
          <w:b/>
        </w:rPr>
      </w:pPr>
      <w:r w:rsidRPr="0027286A">
        <w:rPr>
          <w:rFonts w:hint="eastAsia"/>
          <w:b/>
        </w:rPr>
        <w:t xml:space="preserve">　　五、常见问题解答</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（一）问：项目负责人的申报年龄如何计算？</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答：三类项目的申请年龄均截止到申请年</w:t>
      </w:r>
      <w:r>
        <w:t>1月1日。其中，博士启动项目申请人申请当年1月1日，未满32周岁，</w:t>
      </w:r>
      <w:proofErr w:type="gramStart"/>
      <w:r>
        <w:t>优青项目</w:t>
      </w:r>
      <w:proofErr w:type="gramEnd"/>
      <w:r>
        <w:t>申请人申请当年1月1日，男性未满35周岁，女性未满37周岁，杰</w:t>
      </w:r>
      <w:proofErr w:type="gramStart"/>
      <w:r>
        <w:t>青项目</w:t>
      </w:r>
      <w:proofErr w:type="gramEnd"/>
      <w:r>
        <w:t>申请人申请当年1月1日，未满42周岁。</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（二）问：在站博士后是否可以申报人才项目？</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答：按照新修订的办法，在站博士依然可以申报博士启动项目，但是</w:t>
      </w:r>
      <w:proofErr w:type="gramStart"/>
      <w:r>
        <w:rPr>
          <w:rFonts w:hint="eastAsia"/>
        </w:rPr>
        <w:t>优青项目</w:t>
      </w:r>
      <w:proofErr w:type="gramEnd"/>
      <w:r>
        <w:rPr>
          <w:rFonts w:hint="eastAsia"/>
        </w:rPr>
        <w:t>和</w:t>
      </w:r>
      <w:proofErr w:type="gramStart"/>
      <w:r>
        <w:rPr>
          <w:rFonts w:hint="eastAsia"/>
        </w:rPr>
        <w:t>杰青</w:t>
      </w:r>
      <w:proofErr w:type="gramEnd"/>
      <w:r>
        <w:rPr>
          <w:rFonts w:hint="eastAsia"/>
        </w:rPr>
        <w:t>项目不得申报。</w:t>
      </w:r>
    </w:p>
    <w:p w:rsidR="0027286A" w:rsidRDefault="0027286A" w:rsidP="0027286A">
      <w:pPr>
        <w:pStyle w:val="a3"/>
        <w:shd w:val="clear" w:color="auto" w:fill="FFFFFF"/>
        <w:adjustRightInd w:val="0"/>
        <w:snapToGrid w:val="0"/>
        <w:spacing w:before="0" w:beforeAutospacing="0" w:after="0" w:afterAutospacing="0"/>
        <w:rPr>
          <w:rFonts w:hint="eastAsia"/>
        </w:rPr>
      </w:pPr>
      <w:r>
        <w:rPr>
          <w:rFonts w:hint="eastAsia"/>
        </w:rPr>
        <w:t xml:space="preserve">　　（三）问：深圳市出站博士后科研资助获得者是否可以申报博士启动项目？</w:t>
      </w:r>
    </w:p>
    <w:p w:rsidR="00507DB6" w:rsidRDefault="0027286A" w:rsidP="0027286A">
      <w:pPr>
        <w:pStyle w:val="a3"/>
        <w:shd w:val="clear" w:color="auto" w:fill="FFFFFF"/>
        <w:adjustRightInd w:val="0"/>
        <w:snapToGrid w:val="0"/>
        <w:spacing w:before="0" w:beforeAutospacing="0" w:after="0" w:afterAutospacing="0"/>
      </w:pPr>
      <w:r>
        <w:rPr>
          <w:rFonts w:hint="eastAsia"/>
        </w:rPr>
        <w:t xml:space="preserve">　　答：我市出站博士后科研资助获得者不可重复申报博士启动项目。</w:t>
      </w:r>
    </w:p>
    <w:sectPr w:rsidR="00507DB6" w:rsidSect="003C5242">
      <w:footerReference w:type="default" r:id="rId6"/>
      <w:pgSz w:w="11906" w:h="16838"/>
      <w:pgMar w:top="851" w:right="849" w:bottom="851" w:left="993" w:header="680"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DA5" w:rsidRDefault="00EC6DA5" w:rsidP="003C5242">
      <w:r>
        <w:separator/>
      </w:r>
    </w:p>
  </w:endnote>
  <w:endnote w:type="continuationSeparator" w:id="0">
    <w:p w:rsidR="00EC6DA5" w:rsidRDefault="00EC6DA5" w:rsidP="003C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6598637"/>
      <w:docPartObj>
        <w:docPartGallery w:val="Page Numbers (Bottom of Page)"/>
        <w:docPartUnique/>
      </w:docPartObj>
    </w:sdtPr>
    <w:sdtEndPr/>
    <w:sdtContent>
      <w:p w:rsidR="003C5242" w:rsidRDefault="003C5242">
        <w:pPr>
          <w:pStyle w:val="a7"/>
          <w:jc w:val="center"/>
        </w:pPr>
        <w:r>
          <w:fldChar w:fldCharType="begin"/>
        </w:r>
        <w:r>
          <w:instrText>PAGE   \* MERGEFORMAT</w:instrText>
        </w:r>
        <w:r>
          <w:fldChar w:fldCharType="separate"/>
        </w:r>
        <w:r w:rsidR="0027286A" w:rsidRPr="0027286A">
          <w:rPr>
            <w:noProof/>
            <w:lang w:val="zh-CN"/>
          </w:rPr>
          <w:t>5</w:t>
        </w:r>
        <w:r>
          <w:fldChar w:fldCharType="end"/>
        </w:r>
      </w:p>
    </w:sdtContent>
  </w:sdt>
  <w:p w:rsidR="003C5242" w:rsidRDefault="003C524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DA5" w:rsidRDefault="00EC6DA5" w:rsidP="003C5242">
      <w:r>
        <w:separator/>
      </w:r>
    </w:p>
  </w:footnote>
  <w:footnote w:type="continuationSeparator" w:id="0">
    <w:p w:rsidR="00EC6DA5" w:rsidRDefault="00EC6DA5" w:rsidP="003C52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242"/>
    <w:rsid w:val="00073572"/>
    <w:rsid w:val="000778FB"/>
    <w:rsid w:val="001A795D"/>
    <w:rsid w:val="0027286A"/>
    <w:rsid w:val="003C5242"/>
    <w:rsid w:val="004D274E"/>
    <w:rsid w:val="00507DB6"/>
    <w:rsid w:val="00515618"/>
    <w:rsid w:val="00565254"/>
    <w:rsid w:val="005E59B5"/>
    <w:rsid w:val="00722191"/>
    <w:rsid w:val="007D4D80"/>
    <w:rsid w:val="008675D6"/>
    <w:rsid w:val="008F23A2"/>
    <w:rsid w:val="00A20C6E"/>
    <w:rsid w:val="00AB7082"/>
    <w:rsid w:val="00AD7745"/>
    <w:rsid w:val="00D862A0"/>
    <w:rsid w:val="00EC6DA5"/>
    <w:rsid w:val="00F33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4D8F33"/>
  <w15:chartTrackingRefBased/>
  <w15:docId w15:val="{09A0B104-895B-486E-A82E-F869995F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C524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524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C5242"/>
    <w:rPr>
      <w:b/>
      <w:bCs/>
    </w:rPr>
  </w:style>
  <w:style w:type="paragraph" w:styleId="a5">
    <w:name w:val="header"/>
    <w:basedOn w:val="a"/>
    <w:link w:val="a6"/>
    <w:uiPriority w:val="99"/>
    <w:unhideWhenUsed/>
    <w:rsid w:val="003C524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C5242"/>
    <w:rPr>
      <w:sz w:val="18"/>
      <w:szCs w:val="18"/>
    </w:rPr>
  </w:style>
  <w:style w:type="paragraph" w:styleId="a7">
    <w:name w:val="footer"/>
    <w:basedOn w:val="a"/>
    <w:link w:val="a8"/>
    <w:uiPriority w:val="99"/>
    <w:unhideWhenUsed/>
    <w:rsid w:val="003C5242"/>
    <w:pPr>
      <w:tabs>
        <w:tab w:val="center" w:pos="4153"/>
        <w:tab w:val="right" w:pos="8306"/>
      </w:tabs>
      <w:snapToGrid w:val="0"/>
      <w:jc w:val="left"/>
    </w:pPr>
    <w:rPr>
      <w:sz w:val="18"/>
      <w:szCs w:val="18"/>
    </w:rPr>
  </w:style>
  <w:style w:type="character" w:customStyle="1" w:styleId="a8">
    <w:name w:val="页脚 字符"/>
    <w:basedOn w:val="a0"/>
    <w:link w:val="a7"/>
    <w:uiPriority w:val="99"/>
    <w:rsid w:val="003C5242"/>
    <w:rPr>
      <w:sz w:val="18"/>
      <w:szCs w:val="18"/>
    </w:rPr>
  </w:style>
  <w:style w:type="character" w:customStyle="1" w:styleId="10">
    <w:name w:val="标题 1 字符"/>
    <w:basedOn w:val="a0"/>
    <w:link w:val="1"/>
    <w:uiPriority w:val="9"/>
    <w:rsid w:val="003C5242"/>
    <w:rPr>
      <w:rFonts w:ascii="宋体" w:eastAsia="宋体" w:hAnsi="宋体" w:cs="宋体"/>
      <w:b/>
      <w:bCs/>
      <w:kern w:val="36"/>
      <w:sz w:val="48"/>
      <w:szCs w:val="48"/>
    </w:rPr>
  </w:style>
  <w:style w:type="character" w:styleId="a9">
    <w:name w:val="Hyperlink"/>
    <w:basedOn w:val="a0"/>
    <w:uiPriority w:val="99"/>
    <w:semiHidden/>
    <w:unhideWhenUsed/>
    <w:rsid w:val="003C5242"/>
    <w:rPr>
      <w:color w:val="0000FF"/>
      <w:u w:val="single"/>
    </w:rPr>
  </w:style>
  <w:style w:type="paragraph" w:styleId="aa">
    <w:name w:val="Balloon Text"/>
    <w:basedOn w:val="a"/>
    <w:link w:val="ab"/>
    <w:uiPriority w:val="99"/>
    <w:semiHidden/>
    <w:unhideWhenUsed/>
    <w:rsid w:val="0027286A"/>
    <w:rPr>
      <w:sz w:val="18"/>
      <w:szCs w:val="18"/>
    </w:rPr>
  </w:style>
  <w:style w:type="character" w:customStyle="1" w:styleId="ab">
    <w:name w:val="批注框文本 字符"/>
    <w:basedOn w:val="a0"/>
    <w:link w:val="aa"/>
    <w:uiPriority w:val="99"/>
    <w:semiHidden/>
    <w:rsid w:val="002728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2001">
      <w:bodyDiv w:val="1"/>
      <w:marLeft w:val="0"/>
      <w:marRight w:val="0"/>
      <w:marTop w:val="0"/>
      <w:marBottom w:val="0"/>
      <w:divBdr>
        <w:top w:val="none" w:sz="0" w:space="0" w:color="auto"/>
        <w:left w:val="none" w:sz="0" w:space="0" w:color="auto"/>
        <w:bottom w:val="none" w:sz="0" w:space="0" w:color="auto"/>
        <w:right w:val="none" w:sz="0" w:space="0" w:color="auto"/>
      </w:divBdr>
    </w:div>
    <w:div w:id="79524617">
      <w:bodyDiv w:val="1"/>
      <w:marLeft w:val="0"/>
      <w:marRight w:val="0"/>
      <w:marTop w:val="0"/>
      <w:marBottom w:val="0"/>
      <w:divBdr>
        <w:top w:val="none" w:sz="0" w:space="0" w:color="auto"/>
        <w:left w:val="none" w:sz="0" w:space="0" w:color="auto"/>
        <w:bottom w:val="none" w:sz="0" w:space="0" w:color="auto"/>
        <w:right w:val="none" w:sz="0" w:space="0" w:color="auto"/>
      </w:divBdr>
      <w:divsChild>
        <w:div w:id="1917979432">
          <w:marLeft w:val="0"/>
          <w:marRight w:val="0"/>
          <w:marTop w:val="150"/>
          <w:marBottom w:val="150"/>
          <w:divBdr>
            <w:top w:val="none" w:sz="0" w:space="0" w:color="auto"/>
            <w:left w:val="none" w:sz="0" w:space="0" w:color="auto"/>
            <w:bottom w:val="none" w:sz="0" w:space="0" w:color="auto"/>
            <w:right w:val="none" w:sz="0" w:space="0" w:color="auto"/>
          </w:divBdr>
          <w:divsChild>
            <w:div w:id="461578659">
              <w:marLeft w:val="0"/>
              <w:marRight w:val="0"/>
              <w:marTop w:val="0"/>
              <w:marBottom w:val="0"/>
              <w:divBdr>
                <w:top w:val="none" w:sz="0" w:space="0" w:color="auto"/>
                <w:left w:val="none" w:sz="0" w:space="0" w:color="auto"/>
                <w:bottom w:val="none" w:sz="0" w:space="0" w:color="auto"/>
                <w:right w:val="none" w:sz="0" w:space="0" w:color="auto"/>
              </w:divBdr>
            </w:div>
            <w:div w:id="1890872831">
              <w:marLeft w:val="0"/>
              <w:marRight w:val="0"/>
              <w:marTop w:val="0"/>
              <w:marBottom w:val="0"/>
              <w:divBdr>
                <w:top w:val="none" w:sz="0" w:space="0" w:color="auto"/>
                <w:left w:val="none" w:sz="0" w:space="0" w:color="auto"/>
                <w:bottom w:val="none" w:sz="0" w:space="0" w:color="auto"/>
                <w:right w:val="none" w:sz="0" w:space="0" w:color="auto"/>
              </w:divBdr>
            </w:div>
            <w:div w:id="1875194316">
              <w:marLeft w:val="0"/>
              <w:marRight w:val="0"/>
              <w:marTop w:val="0"/>
              <w:marBottom w:val="0"/>
              <w:divBdr>
                <w:top w:val="none" w:sz="0" w:space="0" w:color="auto"/>
                <w:left w:val="none" w:sz="0" w:space="0" w:color="auto"/>
                <w:bottom w:val="none" w:sz="0" w:space="0" w:color="auto"/>
                <w:right w:val="none" w:sz="0" w:space="0" w:color="auto"/>
              </w:divBdr>
            </w:div>
          </w:divsChild>
        </w:div>
        <w:div w:id="72511022">
          <w:marLeft w:val="0"/>
          <w:marRight w:val="0"/>
          <w:marTop w:val="300"/>
          <w:marBottom w:val="0"/>
          <w:divBdr>
            <w:top w:val="none" w:sz="0" w:space="0" w:color="auto"/>
            <w:left w:val="none" w:sz="0" w:space="0" w:color="auto"/>
            <w:bottom w:val="none" w:sz="0" w:space="0" w:color="auto"/>
            <w:right w:val="none" w:sz="0" w:space="0" w:color="auto"/>
          </w:divBdr>
        </w:div>
      </w:divsChild>
    </w:div>
    <w:div w:id="385493024">
      <w:bodyDiv w:val="1"/>
      <w:marLeft w:val="0"/>
      <w:marRight w:val="0"/>
      <w:marTop w:val="0"/>
      <w:marBottom w:val="0"/>
      <w:divBdr>
        <w:top w:val="none" w:sz="0" w:space="0" w:color="auto"/>
        <w:left w:val="none" w:sz="0" w:space="0" w:color="auto"/>
        <w:bottom w:val="none" w:sz="0" w:space="0" w:color="auto"/>
        <w:right w:val="none" w:sz="0" w:space="0" w:color="auto"/>
      </w:divBdr>
      <w:divsChild>
        <w:div w:id="2025088709">
          <w:marLeft w:val="0"/>
          <w:marRight w:val="0"/>
          <w:marTop w:val="150"/>
          <w:marBottom w:val="150"/>
          <w:divBdr>
            <w:top w:val="none" w:sz="0" w:space="0" w:color="auto"/>
            <w:left w:val="none" w:sz="0" w:space="0" w:color="auto"/>
            <w:bottom w:val="none" w:sz="0" w:space="0" w:color="auto"/>
            <w:right w:val="none" w:sz="0" w:space="0" w:color="auto"/>
          </w:divBdr>
          <w:divsChild>
            <w:div w:id="297804665">
              <w:marLeft w:val="0"/>
              <w:marRight w:val="0"/>
              <w:marTop w:val="0"/>
              <w:marBottom w:val="0"/>
              <w:divBdr>
                <w:top w:val="none" w:sz="0" w:space="0" w:color="auto"/>
                <w:left w:val="none" w:sz="0" w:space="0" w:color="auto"/>
                <w:bottom w:val="none" w:sz="0" w:space="0" w:color="auto"/>
                <w:right w:val="none" w:sz="0" w:space="0" w:color="auto"/>
              </w:divBdr>
            </w:div>
            <w:div w:id="1582446241">
              <w:marLeft w:val="0"/>
              <w:marRight w:val="0"/>
              <w:marTop w:val="0"/>
              <w:marBottom w:val="0"/>
              <w:divBdr>
                <w:top w:val="none" w:sz="0" w:space="0" w:color="auto"/>
                <w:left w:val="none" w:sz="0" w:space="0" w:color="auto"/>
                <w:bottom w:val="none" w:sz="0" w:space="0" w:color="auto"/>
                <w:right w:val="none" w:sz="0" w:space="0" w:color="auto"/>
              </w:divBdr>
            </w:div>
            <w:div w:id="1417677127">
              <w:marLeft w:val="0"/>
              <w:marRight w:val="0"/>
              <w:marTop w:val="0"/>
              <w:marBottom w:val="0"/>
              <w:divBdr>
                <w:top w:val="none" w:sz="0" w:space="0" w:color="auto"/>
                <w:left w:val="none" w:sz="0" w:space="0" w:color="auto"/>
                <w:bottom w:val="none" w:sz="0" w:space="0" w:color="auto"/>
                <w:right w:val="none" w:sz="0" w:space="0" w:color="auto"/>
              </w:divBdr>
            </w:div>
          </w:divsChild>
        </w:div>
        <w:div w:id="1121413775">
          <w:marLeft w:val="0"/>
          <w:marRight w:val="0"/>
          <w:marTop w:val="300"/>
          <w:marBottom w:val="0"/>
          <w:divBdr>
            <w:top w:val="none" w:sz="0" w:space="0" w:color="auto"/>
            <w:left w:val="none" w:sz="0" w:space="0" w:color="auto"/>
            <w:bottom w:val="none" w:sz="0" w:space="0" w:color="auto"/>
            <w:right w:val="none" w:sz="0" w:space="0" w:color="auto"/>
          </w:divBdr>
        </w:div>
      </w:divsChild>
    </w:div>
    <w:div w:id="409815107">
      <w:bodyDiv w:val="1"/>
      <w:marLeft w:val="0"/>
      <w:marRight w:val="0"/>
      <w:marTop w:val="0"/>
      <w:marBottom w:val="0"/>
      <w:divBdr>
        <w:top w:val="none" w:sz="0" w:space="0" w:color="auto"/>
        <w:left w:val="none" w:sz="0" w:space="0" w:color="auto"/>
        <w:bottom w:val="none" w:sz="0" w:space="0" w:color="auto"/>
        <w:right w:val="none" w:sz="0" w:space="0" w:color="auto"/>
      </w:divBdr>
      <w:divsChild>
        <w:div w:id="761726206">
          <w:marLeft w:val="0"/>
          <w:marRight w:val="0"/>
          <w:marTop w:val="150"/>
          <w:marBottom w:val="150"/>
          <w:divBdr>
            <w:top w:val="none" w:sz="0" w:space="0" w:color="auto"/>
            <w:left w:val="none" w:sz="0" w:space="0" w:color="auto"/>
            <w:bottom w:val="none" w:sz="0" w:space="0" w:color="auto"/>
            <w:right w:val="none" w:sz="0" w:space="0" w:color="auto"/>
          </w:divBdr>
          <w:divsChild>
            <w:div w:id="1256941855">
              <w:marLeft w:val="0"/>
              <w:marRight w:val="0"/>
              <w:marTop w:val="0"/>
              <w:marBottom w:val="0"/>
              <w:divBdr>
                <w:top w:val="none" w:sz="0" w:space="0" w:color="auto"/>
                <w:left w:val="none" w:sz="0" w:space="0" w:color="auto"/>
                <w:bottom w:val="none" w:sz="0" w:space="0" w:color="auto"/>
                <w:right w:val="none" w:sz="0" w:space="0" w:color="auto"/>
              </w:divBdr>
            </w:div>
            <w:div w:id="1957444354">
              <w:marLeft w:val="0"/>
              <w:marRight w:val="0"/>
              <w:marTop w:val="0"/>
              <w:marBottom w:val="0"/>
              <w:divBdr>
                <w:top w:val="none" w:sz="0" w:space="0" w:color="auto"/>
                <w:left w:val="none" w:sz="0" w:space="0" w:color="auto"/>
                <w:bottom w:val="none" w:sz="0" w:space="0" w:color="auto"/>
                <w:right w:val="none" w:sz="0" w:space="0" w:color="auto"/>
              </w:divBdr>
            </w:div>
            <w:div w:id="1194266479">
              <w:marLeft w:val="0"/>
              <w:marRight w:val="0"/>
              <w:marTop w:val="0"/>
              <w:marBottom w:val="0"/>
              <w:divBdr>
                <w:top w:val="none" w:sz="0" w:space="0" w:color="auto"/>
                <w:left w:val="none" w:sz="0" w:space="0" w:color="auto"/>
                <w:bottom w:val="none" w:sz="0" w:space="0" w:color="auto"/>
                <w:right w:val="none" w:sz="0" w:space="0" w:color="auto"/>
              </w:divBdr>
            </w:div>
          </w:divsChild>
        </w:div>
        <w:div w:id="420680599">
          <w:marLeft w:val="0"/>
          <w:marRight w:val="0"/>
          <w:marTop w:val="300"/>
          <w:marBottom w:val="0"/>
          <w:divBdr>
            <w:top w:val="none" w:sz="0" w:space="0" w:color="auto"/>
            <w:left w:val="none" w:sz="0" w:space="0" w:color="auto"/>
            <w:bottom w:val="none" w:sz="0" w:space="0" w:color="auto"/>
            <w:right w:val="none" w:sz="0" w:space="0" w:color="auto"/>
          </w:divBdr>
        </w:div>
      </w:divsChild>
    </w:div>
    <w:div w:id="461314297">
      <w:bodyDiv w:val="1"/>
      <w:marLeft w:val="0"/>
      <w:marRight w:val="0"/>
      <w:marTop w:val="0"/>
      <w:marBottom w:val="0"/>
      <w:divBdr>
        <w:top w:val="none" w:sz="0" w:space="0" w:color="auto"/>
        <w:left w:val="none" w:sz="0" w:space="0" w:color="auto"/>
        <w:bottom w:val="none" w:sz="0" w:space="0" w:color="auto"/>
        <w:right w:val="none" w:sz="0" w:space="0" w:color="auto"/>
      </w:divBdr>
    </w:div>
    <w:div w:id="764499498">
      <w:bodyDiv w:val="1"/>
      <w:marLeft w:val="0"/>
      <w:marRight w:val="0"/>
      <w:marTop w:val="0"/>
      <w:marBottom w:val="0"/>
      <w:divBdr>
        <w:top w:val="none" w:sz="0" w:space="0" w:color="auto"/>
        <w:left w:val="none" w:sz="0" w:space="0" w:color="auto"/>
        <w:bottom w:val="none" w:sz="0" w:space="0" w:color="auto"/>
        <w:right w:val="none" w:sz="0" w:space="0" w:color="auto"/>
      </w:divBdr>
    </w:div>
    <w:div w:id="1052313543">
      <w:bodyDiv w:val="1"/>
      <w:marLeft w:val="0"/>
      <w:marRight w:val="0"/>
      <w:marTop w:val="0"/>
      <w:marBottom w:val="0"/>
      <w:divBdr>
        <w:top w:val="none" w:sz="0" w:space="0" w:color="auto"/>
        <w:left w:val="none" w:sz="0" w:space="0" w:color="auto"/>
        <w:bottom w:val="none" w:sz="0" w:space="0" w:color="auto"/>
        <w:right w:val="none" w:sz="0" w:space="0" w:color="auto"/>
      </w:divBdr>
    </w:div>
    <w:div w:id="1055616764">
      <w:bodyDiv w:val="1"/>
      <w:marLeft w:val="0"/>
      <w:marRight w:val="0"/>
      <w:marTop w:val="0"/>
      <w:marBottom w:val="0"/>
      <w:divBdr>
        <w:top w:val="none" w:sz="0" w:space="0" w:color="auto"/>
        <w:left w:val="none" w:sz="0" w:space="0" w:color="auto"/>
        <w:bottom w:val="none" w:sz="0" w:space="0" w:color="auto"/>
        <w:right w:val="none" w:sz="0" w:space="0" w:color="auto"/>
      </w:divBdr>
    </w:div>
    <w:div w:id="1329138234">
      <w:bodyDiv w:val="1"/>
      <w:marLeft w:val="0"/>
      <w:marRight w:val="0"/>
      <w:marTop w:val="0"/>
      <w:marBottom w:val="0"/>
      <w:divBdr>
        <w:top w:val="none" w:sz="0" w:space="0" w:color="auto"/>
        <w:left w:val="none" w:sz="0" w:space="0" w:color="auto"/>
        <w:bottom w:val="none" w:sz="0" w:space="0" w:color="auto"/>
        <w:right w:val="none" w:sz="0" w:space="0" w:color="auto"/>
      </w:divBdr>
    </w:div>
    <w:div w:id="1531333850">
      <w:bodyDiv w:val="1"/>
      <w:marLeft w:val="0"/>
      <w:marRight w:val="0"/>
      <w:marTop w:val="0"/>
      <w:marBottom w:val="0"/>
      <w:divBdr>
        <w:top w:val="none" w:sz="0" w:space="0" w:color="auto"/>
        <w:left w:val="none" w:sz="0" w:space="0" w:color="auto"/>
        <w:bottom w:val="none" w:sz="0" w:space="0" w:color="auto"/>
        <w:right w:val="none" w:sz="0" w:space="0" w:color="auto"/>
      </w:divBdr>
    </w:div>
    <w:div w:id="177454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1046</Words>
  <Characters>5967</Characters>
  <Application>Microsoft Office Word</Application>
  <DocSecurity>0</DocSecurity>
  <Lines>49</Lines>
  <Paragraphs>13</Paragraphs>
  <ScaleCrop>false</ScaleCrop>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lenovo</cp:lastModifiedBy>
  <cp:revision>12</cp:revision>
  <cp:lastPrinted>2021-03-30T07:50:00Z</cp:lastPrinted>
  <dcterms:created xsi:type="dcterms:W3CDTF">2020-12-10T08:55:00Z</dcterms:created>
  <dcterms:modified xsi:type="dcterms:W3CDTF">2021-03-30T07:50:00Z</dcterms:modified>
</cp:coreProperties>
</file>